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2882" w14:textId="77777777" w:rsidR="00BD4CDD" w:rsidRPr="001522FC" w:rsidRDefault="00BD4CDD" w:rsidP="00A0386F">
      <w:pPr>
        <w:spacing w:before="120" w:after="120"/>
        <w:jc w:val="center"/>
        <w:rPr>
          <w:rFonts w:ascii="Times New Roman" w:hAnsi="Times New Roman"/>
          <w:b/>
          <w:lang w:val="en-GB"/>
        </w:rPr>
      </w:pPr>
      <w:r w:rsidRPr="001522FC">
        <w:rPr>
          <w:rFonts w:ascii="Times New Roman" w:hAnsi="Times New Roman"/>
          <w:b/>
          <w:lang w:val="en-GB"/>
        </w:rPr>
        <w:t>INVITATION FOR TENDERS</w:t>
      </w:r>
    </w:p>
    <w:p w14:paraId="196AC5C4" w14:textId="77777777" w:rsidR="00BD4CDD" w:rsidRPr="001522FC" w:rsidRDefault="008E234A" w:rsidP="00A0386F">
      <w:pPr>
        <w:spacing w:before="120" w:after="120"/>
        <w:jc w:val="center"/>
        <w:rPr>
          <w:rFonts w:ascii="Times New Roman" w:hAnsi="Times New Roman"/>
          <w:b/>
          <w:bCs/>
          <w:lang w:val="en-GB"/>
        </w:rPr>
      </w:pPr>
      <w:r w:rsidRPr="001522FC">
        <w:rPr>
          <w:rFonts w:ascii="Times New Roman" w:hAnsi="Times New Roman"/>
          <w:b/>
          <w:bCs/>
          <w:lang w:val="en-GB"/>
        </w:rPr>
        <w:t>Ukraine</w:t>
      </w:r>
    </w:p>
    <w:p w14:paraId="3031AF12" w14:textId="2EF69D4B" w:rsidR="00BD4CDD" w:rsidRPr="001522FC" w:rsidRDefault="00720D87" w:rsidP="00A0386F">
      <w:pPr>
        <w:jc w:val="center"/>
        <w:rPr>
          <w:rFonts w:ascii="Times New Roman" w:hAnsi="Times New Roman"/>
          <w:b/>
          <w:lang w:val="en-GB"/>
        </w:rPr>
      </w:pPr>
      <w:bookmarkStart w:id="0" w:name="_Hlk114980548"/>
      <w:r w:rsidRPr="001522FC">
        <w:rPr>
          <w:rFonts w:ascii="Times New Roman" w:hAnsi="Times New Roman"/>
          <w:b/>
          <w:lang w:val="en-GB"/>
        </w:rPr>
        <w:t>Increas</w:t>
      </w:r>
      <w:r w:rsidR="00BA4ED8" w:rsidRPr="001522FC">
        <w:rPr>
          <w:rFonts w:ascii="Times New Roman" w:hAnsi="Times New Roman"/>
          <w:b/>
          <w:lang w:val="en-GB"/>
        </w:rPr>
        <w:t>e of</w:t>
      </w:r>
      <w:r w:rsidRPr="001522FC">
        <w:rPr>
          <w:rFonts w:ascii="Times New Roman" w:hAnsi="Times New Roman"/>
          <w:b/>
          <w:lang w:val="en-GB"/>
        </w:rPr>
        <w:t xml:space="preserve"> the energy efficiency of public sector institutions in the city of </w:t>
      </w:r>
      <w:r w:rsidR="001E775F" w:rsidRPr="001522FC">
        <w:rPr>
          <w:rFonts w:ascii="Times New Roman" w:hAnsi="Times New Roman"/>
          <w:b/>
          <w:lang w:val="en-GB"/>
        </w:rPr>
        <w:t>Khmelnytskyi, Ukraine</w:t>
      </w:r>
    </w:p>
    <w:bookmarkEnd w:id="0"/>
    <w:p w14:paraId="514665DF" w14:textId="11C2E564" w:rsidR="00BD4CDD" w:rsidRPr="001522FC" w:rsidRDefault="001E775F" w:rsidP="00A0386F">
      <w:pPr>
        <w:jc w:val="both"/>
        <w:rPr>
          <w:rFonts w:ascii="Times New Roman" w:hAnsi="Times New Roman"/>
          <w:lang w:val="en-GB"/>
        </w:rPr>
      </w:pPr>
      <w:r w:rsidRPr="001522FC">
        <w:rPr>
          <w:rFonts w:ascii="Times New Roman" w:hAnsi="Times New Roman"/>
          <w:b/>
          <w:bCs/>
          <w:lang w:val="en-GB"/>
        </w:rPr>
        <w:t xml:space="preserve">Department of Education and Science of Khmelnytskyi City Council </w:t>
      </w:r>
      <w:r w:rsidR="00BD4CDD" w:rsidRPr="001522FC">
        <w:rPr>
          <w:rFonts w:ascii="Times New Roman" w:hAnsi="Times New Roman"/>
          <w:lang w:val="en-GB"/>
        </w:rPr>
        <w:t xml:space="preserve">hereinafter referred to as “the Employer”, intends to use the proceeds of the Grant received from the Neighbourhood Investment Platform of the European Union (the "NIP"), a facility of the European Union stemming from the financing options offered by the European </w:t>
      </w:r>
      <w:r w:rsidR="00EA3294" w:rsidRPr="001522FC">
        <w:rPr>
          <w:rFonts w:ascii="Times New Roman" w:hAnsi="Times New Roman"/>
          <w:lang w:val="en-GB"/>
        </w:rPr>
        <w:t>Neighbourhood</w:t>
      </w:r>
      <w:r w:rsidR="00BD4CDD" w:rsidRPr="001522FC">
        <w:rPr>
          <w:rFonts w:ascii="Times New Roman" w:hAnsi="Times New Roman"/>
          <w:lang w:val="en-GB"/>
        </w:rPr>
        <w:t xml:space="preserve"> Instrument ("ENI")</w:t>
      </w:r>
      <w:r w:rsidR="00EA3294" w:rsidRPr="001522FC">
        <w:t xml:space="preserve"> </w:t>
      </w:r>
      <w:r w:rsidR="00EA3294" w:rsidRPr="001522FC">
        <w:rPr>
          <w:rFonts w:ascii="Times New Roman" w:hAnsi="Times New Roman"/>
          <w:lang w:val="en-GB"/>
        </w:rPr>
        <w:t>and NEFCO</w:t>
      </w:r>
      <w:r w:rsidR="00BD4CDD" w:rsidRPr="001522FC">
        <w:rPr>
          <w:rFonts w:ascii="Times New Roman" w:hAnsi="Times New Roman"/>
          <w:lang w:val="en-GB"/>
        </w:rPr>
        <w:t xml:space="preserve"> as the </w:t>
      </w:r>
      <w:r w:rsidRPr="001522FC">
        <w:rPr>
          <w:rFonts w:ascii="Times New Roman" w:hAnsi="Times New Roman"/>
          <w:lang w:val="en-GB"/>
        </w:rPr>
        <w:t>Executive</w:t>
      </w:r>
      <w:r w:rsidR="00BD4CDD" w:rsidRPr="001522FC">
        <w:rPr>
          <w:rFonts w:ascii="Times New Roman" w:hAnsi="Times New Roman"/>
          <w:lang w:val="en-GB"/>
        </w:rPr>
        <w:t xml:space="preserve"> Organisation in the context of the </w:t>
      </w:r>
      <w:bookmarkStart w:id="1" w:name="_Hlk129681172"/>
      <w:r w:rsidR="00EA3294" w:rsidRPr="001522FC">
        <w:rPr>
          <w:rFonts w:ascii="Times New Roman" w:hAnsi="Times New Roman"/>
          <w:lang w:val="en-GB"/>
        </w:rPr>
        <w:t>“</w:t>
      </w:r>
      <w:bookmarkEnd w:id="1"/>
      <w:r w:rsidR="00B6201C" w:rsidRPr="001522FC">
        <w:rPr>
          <w:rFonts w:ascii="Times New Roman" w:hAnsi="Times New Roman"/>
          <w:b/>
          <w:lang w:val="en-GB"/>
        </w:rPr>
        <w:t>Energy efficiency in small and united communities of Ukraine</w:t>
      </w:r>
      <w:r w:rsidR="00EA3294" w:rsidRPr="001522FC">
        <w:rPr>
          <w:rFonts w:ascii="Times New Roman" w:hAnsi="Times New Roman"/>
          <w:b/>
          <w:lang w:val="en-US"/>
        </w:rPr>
        <w:t>”</w:t>
      </w:r>
      <w:r w:rsidR="00EA3294" w:rsidRPr="001522FC">
        <w:rPr>
          <w:rFonts w:ascii="Times New Roman" w:hAnsi="Times New Roman"/>
          <w:b/>
        </w:rPr>
        <w:t xml:space="preserve"> (</w:t>
      </w:r>
      <w:r w:rsidR="00EA3294" w:rsidRPr="001522FC">
        <w:rPr>
          <w:rFonts w:ascii="Times New Roman" w:hAnsi="Times New Roman"/>
          <w:b/>
          <w:lang w:val="en-US"/>
        </w:rPr>
        <w:t>“</w:t>
      </w:r>
      <w:r w:rsidR="00EA3294" w:rsidRPr="001522FC">
        <w:rPr>
          <w:rFonts w:ascii="Times New Roman" w:hAnsi="Times New Roman"/>
          <w:b/>
        </w:rPr>
        <w:t xml:space="preserve">NIP ІІ </w:t>
      </w:r>
      <w:r w:rsidR="00EA3294" w:rsidRPr="001522FC">
        <w:rPr>
          <w:rFonts w:ascii="Times New Roman" w:hAnsi="Times New Roman"/>
          <w:b/>
          <w:lang w:val="en-US"/>
        </w:rPr>
        <w:t>Energy efficiency”</w:t>
      </w:r>
      <w:r w:rsidR="00EA3294" w:rsidRPr="001522FC">
        <w:rPr>
          <w:rFonts w:ascii="Times New Roman" w:hAnsi="Times New Roman"/>
          <w:b/>
        </w:rPr>
        <w:t>)</w:t>
      </w:r>
      <w:r w:rsidRPr="001522FC">
        <w:rPr>
          <w:rFonts w:ascii="Times New Roman" w:hAnsi="Times New Roman"/>
          <w:b/>
          <w:lang w:val="en-US"/>
        </w:rPr>
        <w:t xml:space="preserve"> </w:t>
      </w:r>
      <w:r w:rsidRPr="001522FC">
        <w:rPr>
          <w:rFonts w:ascii="Times New Roman" w:hAnsi="Times New Roman"/>
          <w:bCs/>
          <w:lang w:val="en-US"/>
        </w:rPr>
        <w:t>program</w:t>
      </w:r>
      <w:r w:rsidR="00BD4CDD" w:rsidRPr="001522FC">
        <w:rPr>
          <w:rFonts w:ascii="Times New Roman" w:hAnsi="Times New Roman"/>
          <w:lang w:val="en-GB"/>
        </w:rPr>
        <w:t xml:space="preserve">, toward the costs of the project </w:t>
      </w:r>
      <w:r w:rsidR="00EA3294" w:rsidRPr="001522FC">
        <w:rPr>
          <w:rFonts w:ascii="Times New Roman" w:hAnsi="Times New Roman"/>
          <w:b/>
          <w:bCs/>
          <w:lang w:val="en-GB"/>
        </w:rPr>
        <w:t>“</w:t>
      </w:r>
      <w:r w:rsidRPr="001522FC">
        <w:rPr>
          <w:rFonts w:ascii="Times New Roman" w:hAnsi="Times New Roman"/>
          <w:b/>
          <w:bCs/>
          <w:lang w:val="en-GB"/>
        </w:rPr>
        <w:t>Increase of the energy efficiency of public sector institutions in the city of Khmelnytskyi, Ukraine</w:t>
      </w:r>
      <w:r w:rsidR="00EA3294" w:rsidRPr="001522FC">
        <w:rPr>
          <w:rFonts w:ascii="Times New Roman" w:hAnsi="Times New Roman"/>
          <w:b/>
          <w:bCs/>
          <w:lang w:val="en-GB"/>
        </w:rPr>
        <w:t>”</w:t>
      </w:r>
      <w:r w:rsidR="00BD4CDD" w:rsidRPr="001522FC">
        <w:rPr>
          <w:rFonts w:ascii="Times New Roman" w:hAnsi="Times New Roman"/>
          <w:lang w:val="en-GB"/>
        </w:rPr>
        <w:t>.</w:t>
      </w:r>
    </w:p>
    <w:p w14:paraId="14BEFCE6" w14:textId="77777777" w:rsidR="00BD4CDD" w:rsidRPr="001522FC" w:rsidRDefault="00BD4CDD" w:rsidP="00A0386F">
      <w:pPr>
        <w:spacing w:before="120" w:after="120"/>
        <w:jc w:val="both"/>
        <w:rPr>
          <w:rFonts w:ascii="Times New Roman" w:hAnsi="Times New Roman"/>
          <w:lang w:val="en-GB"/>
        </w:rPr>
      </w:pPr>
      <w:r w:rsidRPr="001522FC">
        <w:rPr>
          <w:rFonts w:ascii="Times New Roman" w:hAnsi="Times New Roman"/>
          <w:lang w:val="en-GB"/>
        </w:rPr>
        <w:t xml:space="preserve">The Employer now invites sealed tenders from Contractors for the following contracts to be funded </w:t>
      </w:r>
      <w:r w:rsidR="00B6201C" w:rsidRPr="001522FC">
        <w:rPr>
          <w:rFonts w:ascii="Times New Roman" w:hAnsi="Times New Roman"/>
          <w:lang w:val="en-GB"/>
        </w:rPr>
        <w:t>by NEFCO</w:t>
      </w:r>
      <w:r w:rsidRPr="001522FC">
        <w:rPr>
          <w:rFonts w:ascii="Times New Roman" w:hAnsi="Times New Roman"/>
          <w:lang w:val="en-GB"/>
        </w:rPr>
        <w:t>:</w:t>
      </w:r>
    </w:p>
    <w:p w14:paraId="7DF8B1B5" w14:textId="759AFB06" w:rsidR="0034394B" w:rsidRPr="001522FC" w:rsidRDefault="0034394B" w:rsidP="00A0386F">
      <w:pPr>
        <w:spacing w:before="120" w:after="120" w:line="259" w:lineRule="auto"/>
        <w:ind w:left="720" w:hanging="360"/>
        <w:jc w:val="both"/>
        <w:rPr>
          <w:rFonts w:ascii="Times New Roman" w:hAnsi="Times New Roman"/>
          <w:b/>
          <w:bCs/>
          <w:lang w:val="en-GB"/>
        </w:rPr>
      </w:pPr>
      <w:r w:rsidRPr="001522FC">
        <w:rPr>
          <w:rFonts w:ascii="Times New Roman" w:hAnsi="Times New Roman"/>
          <w:b/>
          <w:bCs/>
          <w:lang w:val="en-GB"/>
        </w:rPr>
        <w:t>•</w:t>
      </w:r>
      <w:r w:rsidRPr="001522FC">
        <w:rPr>
          <w:rFonts w:ascii="Times New Roman" w:hAnsi="Times New Roman"/>
          <w:b/>
          <w:bCs/>
          <w:lang w:val="en-GB"/>
        </w:rPr>
        <w:tab/>
      </w:r>
      <w:r w:rsidR="001E775F" w:rsidRPr="001522FC">
        <w:rPr>
          <w:rFonts w:ascii="Times New Roman" w:hAnsi="Times New Roman"/>
          <w:b/>
          <w:bCs/>
          <w:lang w:val="en-GB"/>
        </w:rPr>
        <w:t>KHM</w:t>
      </w:r>
      <w:r w:rsidRPr="001522FC">
        <w:rPr>
          <w:rFonts w:ascii="Times New Roman" w:hAnsi="Times New Roman"/>
          <w:b/>
          <w:bCs/>
          <w:lang w:val="en-GB"/>
        </w:rPr>
        <w:t xml:space="preserve">-G1: </w:t>
      </w:r>
      <w:r w:rsidR="001E775F" w:rsidRPr="001522FC">
        <w:rPr>
          <w:rFonts w:ascii="Times New Roman" w:hAnsi="Times New Roman"/>
          <w:bCs/>
          <w:lang w:val="en-US"/>
        </w:rPr>
        <w:t>Grant financed development of design documentation, supply of the equipment and related works for major repair of Kindergarten No.</w:t>
      </w:r>
      <w:r w:rsidR="001C5375" w:rsidRPr="001C5375">
        <w:rPr>
          <w:rFonts w:ascii="Times New Roman" w:hAnsi="Times New Roman"/>
          <w:bCs/>
          <w:lang w:val="en-GB"/>
        </w:rPr>
        <w:t>45</w:t>
      </w:r>
      <w:r w:rsidR="001E775F" w:rsidRPr="001522FC">
        <w:rPr>
          <w:rFonts w:ascii="Times New Roman" w:hAnsi="Times New Roman"/>
          <w:bCs/>
          <w:lang w:val="en-US"/>
        </w:rPr>
        <w:t xml:space="preserve"> at the address </w:t>
      </w:r>
      <w:r w:rsidR="00A0386F" w:rsidRPr="001522FC">
        <w:rPr>
          <w:rFonts w:ascii="Times New Roman" w:hAnsi="Times New Roman"/>
          <w:bCs/>
          <w:lang w:val="en-US"/>
        </w:rPr>
        <w:t>50, Vaisera St. in the frames of the “</w:t>
      </w:r>
      <w:r w:rsidR="00A0386F" w:rsidRPr="001522FC">
        <w:rPr>
          <w:rFonts w:ascii="Times New Roman" w:hAnsi="Times New Roman"/>
          <w:bCs/>
        </w:rPr>
        <w:t>Increase of the energy efficiency of public sector institutions in the city of Khmelnytskyi, Ukraine</w:t>
      </w:r>
      <w:r w:rsidR="001E775F" w:rsidRPr="001522FC">
        <w:rPr>
          <w:rFonts w:ascii="Times New Roman" w:hAnsi="Times New Roman"/>
          <w:bCs/>
          <w:lang w:val="en-GB"/>
        </w:rPr>
        <w:t>”</w:t>
      </w:r>
      <w:r w:rsidR="00A0386F" w:rsidRPr="001522FC">
        <w:rPr>
          <w:rFonts w:ascii="Times New Roman" w:hAnsi="Times New Roman"/>
          <w:bCs/>
          <w:lang w:val="en-GB"/>
        </w:rPr>
        <w:t xml:space="preserve"> program</w:t>
      </w:r>
      <w:r w:rsidR="00B6201C" w:rsidRPr="001522FC">
        <w:rPr>
          <w:rFonts w:ascii="Times New Roman" w:hAnsi="Times New Roman"/>
          <w:lang w:val="en-GB"/>
        </w:rPr>
        <w:t>.</w:t>
      </w:r>
    </w:p>
    <w:p w14:paraId="48C668C3" w14:textId="62D1DD96" w:rsidR="00696D1D" w:rsidRPr="001522FC" w:rsidRDefault="00696D1D" w:rsidP="00A0386F">
      <w:pPr>
        <w:spacing w:before="120" w:after="120"/>
        <w:jc w:val="both"/>
        <w:rPr>
          <w:rFonts w:ascii="Times New Roman" w:hAnsi="Times New Roman"/>
          <w:lang w:val="en-GB"/>
        </w:rPr>
      </w:pPr>
      <w:r w:rsidRPr="001522FC">
        <w:rPr>
          <w:rFonts w:ascii="Times New Roman" w:hAnsi="Times New Roman"/>
          <w:lang w:val="en-GB"/>
        </w:rPr>
        <w:t xml:space="preserve">As part of the repair, the </w:t>
      </w:r>
      <w:r w:rsidR="00B6201C" w:rsidRPr="001522FC">
        <w:rPr>
          <w:rFonts w:ascii="Times New Roman" w:hAnsi="Times New Roman"/>
          <w:lang w:val="en-GB"/>
        </w:rPr>
        <w:t xml:space="preserve">Employer </w:t>
      </w:r>
      <w:r w:rsidRPr="001522FC">
        <w:rPr>
          <w:rFonts w:ascii="Times New Roman" w:hAnsi="Times New Roman"/>
          <w:lang w:val="en-GB"/>
        </w:rPr>
        <w:t>intends to carry out such measures as: insulation of external facades</w:t>
      </w:r>
      <w:r w:rsidR="00A0386F" w:rsidRPr="001522FC">
        <w:rPr>
          <w:rFonts w:ascii="Times New Roman" w:hAnsi="Times New Roman"/>
          <w:lang w:val="en-GB"/>
        </w:rPr>
        <w:t xml:space="preserve"> and socle</w:t>
      </w:r>
      <w:r w:rsidRPr="001522FC">
        <w:rPr>
          <w:rFonts w:ascii="Times New Roman" w:hAnsi="Times New Roman"/>
          <w:lang w:val="en-GB"/>
        </w:rPr>
        <w:t xml:space="preserve">, </w:t>
      </w:r>
      <w:r w:rsidR="00A0386F" w:rsidRPr="001522FC">
        <w:rPr>
          <w:rFonts w:ascii="Times New Roman" w:hAnsi="Times New Roman"/>
          <w:lang w:val="en-GB"/>
        </w:rPr>
        <w:t xml:space="preserve">insulation of </w:t>
      </w:r>
      <w:r w:rsidRPr="001522FC">
        <w:rPr>
          <w:rFonts w:ascii="Times New Roman" w:hAnsi="Times New Roman"/>
          <w:lang w:val="en-GB"/>
        </w:rPr>
        <w:t>flat roof, replacement of door</w:t>
      </w:r>
      <w:r w:rsidR="00A0386F" w:rsidRPr="001522FC">
        <w:rPr>
          <w:rFonts w:ascii="Times New Roman" w:hAnsi="Times New Roman"/>
          <w:lang w:val="en-GB"/>
        </w:rPr>
        <w:t>s</w:t>
      </w:r>
      <w:r w:rsidRPr="001522FC">
        <w:rPr>
          <w:rFonts w:ascii="Times New Roman" w:hAnsi="Times New Roman"/>
          <w:lang w:val="en-GB"/>
        </w:rPr>
        <w:t xml:space="preserve">, </w:t>
      </w:r>
      <w:r w:rsidR="00A0386F" w:rsidRPr="001522FC">
        <w:rPr>
          <w:rFonts w:ascii="Times New Roman" w:hAnsi="Times New Roman"/>
          <w:lang w:val="en-GB"/>
        </w:rPr>
        <w:t>installation of individual heat substation</w:t>
      </w:r>
      <w:r w:rsidRPr="001522FC">
        <w:rPr>
          <w:rFonts w:ascii="Times New Roman" w:hAnsi="Times New Roman"/>
          <w:lang w:val="en-GB"/>
        </w:rPr>
        <w:t xml:space="preserve">, </w:t>
      </w:r>
      <w:r w:rsidR="00A0386F" w:rsidRPr="001522FC">
        <w:rPr>
          <w:rFonts w:ascii="Times New Roman" w:hAnsi="Times New Roman"/>
          <w:lang w:val="en-GB"/>
        </w:rPr>
        <w:t>modernization of heating</w:t>
      </w:r>
      <w:r w:rsidR="001522FC" w:rsidRPr="001522FC">
        <w:rPr>
          <w:rFonts w:ascii="Times New Roman" w:hAnsi="Times New Roman"/>
          <w:lang w:val="en-GB"/>
        </w:rPr>
        <w:t>,</w:t>
      </w:r>
      <w:r w:rsidR="00A0386F" w:rsidRPr="001522FC">
        <w:rPr>
          <w:rFonts w:ascii="Times New Roman" w:hAnsi="Times New Roman"/>
          <w:lang w:val="en-GB"/>
        </w:rPr>
        <w:t xml:space="preserve"> ventilation</w:t>
      </w:r>
      <w:r w:rsidR="001522FC" w:rsidRPr="001522FC">
        <w:rPr>
          <w:rFonts w:ascii="Times New Roman" w:hAnsi="Times New Roman"/>
          <w:lang w:val="en-GB"/>
        </w:rPr>
        <w:t>,</w:t>
      </w:r>
      <w:r w:rsidR="00A0386F" w:rsidRPr="001522FC">
        <w:rPr>
          <w:rFonts w:ascii="Times New Roman" w:hAnsi="Times New Roman"/>
          <w:lang w:val="en-GB"/>
        </w:rPr>
        <w:t xml:space="preserve"> lighting</w:t>
      </w:r>
      <w:r w:rsidR="001522FC" w:rsidRPr="001522FC">
        <w:rPr>
          <w:rFonts w:ascii="Times New Roman" w:hAnsi="Times New Roman"/>
          <w:lang w:val="en-GB"/>
        </w:rPr>
        <w:t xml:space="preserve"> and </w:t>
      </w:r>
      <w:r w:rsidR="00A0386F" w:rsidRPr="001522FC">
        <w:rPr>
          <w:rFonts w:ascii="Times New Roman" w:hAnsi="Times New Roman"/>
          <w:lang w:val="en-GB"/>
        </w:rPr>
        <w:t>cold water systems, installation of lighting protection system and other auxiliary works</w:t>
      </w:r>
      <w:r w:rsidRPr="001522FC">
        <w:rPr>
          <w:rFonts w:ascii="Times New Roman" w:hAnsi="Times New Roman"/>
          <w:lang w:val="en-GB"/>
        </w:rPr>
        <w:t>.</w:t>
      </w:r>
    </w:p>
    <w:p w14:paraId="7EADCBFD" w14:textId="7B54FA39" w:rsidR="00BD4CDD" w:rsidRPr="001522FC" w:rsidRDefault="00BD4CDD" w:rsidP="00A0386F">
      <w:pPr>
        <w:spacing w:before="120" w:after="120"/>
        <w:jc w:val="both"/>
        <w:rPr>
          <w:rFonts w:ascii="Times New Roman" w:hAnsi="Times New Roman"/>
          <w:lang w:val="en-GB"/>
        </w:rPr>
      </w:pPr>
      <w:r w:rsidRPr="001522FC">
        <w:rPr>
          <w:rFonts w:ascii="Times New Roman" w:hAnsi="Times New Roman"/>
          <w:lang w:val="en-GB"/>
        </w:rPr>
        <w:t xml:space="preserve">The </w:t>
      </w:r>
      <w:r w:rsidR="00BA4ED8" w:rsidRPr="001522FC">
        <w:rPr>
          <w:rFonts w:ascii="Times New Roman" w:hAnsi="Times New Roman"/>
          <w:lang w:val="en-GB"/>
        </w:rPr>
        <w:t>equipment and related works</w:t>
      </w:r>
      <w:r w:rsidRPr="001522FC">
        <w:rPr>
          <w:rFonts w:ascii="Times New Roman" w:hAnsi="Times New Roman"/>
          <w:lang w:val="en-GB"/>
        </w:rPr>
        <w:t xml:space="preserve"> that will be supplied under these lots is exempt from taxation in accordance with the procedure provided for by the Resolution of the Cabinet of Ministers of Ukraine dated February 15, 2002 No. 153 </w:t>
      </w:r>
      <w:r w:rsidR="00BA4ED8" w:rsidRPr="001522FC">
        <w:rPr>
          <w:rFonts w:ascii="Times New Roman" w:hAnsi="Times New Roman"/>
          <w:lang w:val="en-GB"/>
        </w:rPr>
        <w:t>“</w:t>
      </w:r>
      <w:r w:rsidRPr="001522FC">
        <w:rPr>
          <w:rFonts w:ascii="Times New Roman" w:hAnsi="Times New Roman"/>
          <w:lang w:val="en-GB"/>
        </w:rPr>
        <w:t>On the creation of a unified system of attraction, use and monitoring of international technical assistance</w:t>
      </w:r>
      <w:r w:rsidR="00BA4ED8" w:rsidRPr="001522FC">
        <w:rPr>
          <w:rFonts w:ascii="Times New Roman" w:hAnsi="Times New Roman"/>
          <w:lang w:val="en-GB"/>
        </w:rPr>
        <w:t>”</w:t>
      </w:r>
      <w:r w:rsidRPr="001522FC">
        <w:rPr>
          <w:rFonts w:ascii="Times New Roman" w:hAnsi="Times New Roman"/>
          <w:lang w:val="en-GB"/>
        </w:rPr>
        <w:t xml:space="preserve">. By the </w:t>
      </w:r>
      <w:r w:rsidRPr="001522FC">
        <w:rPr>
          <w:rFonts w:ascii="Times New Roman" w:hAnsi="Times New Roman"/>
          <w:b/>
          <w:bCs/>
          <w:lang w:val="en-GB"/>
        </w:rPr>
        <w:t>15th of each month</w:t>
      </w:r>
      <w:r w:rsidRPr="001522FC">
        <w:rPr>
          <w:rFonts w:ascii="Times New Roman" w:hAnsi="Times New Roman"/>
          <w:lang w:val="en-GB"/>
        </w:rPr>
        <w:t xml:space="preserve"> the contractor with whom the contract will be concluded will be obliged to prepare and submit to NEFCO (in writing and electronically) informational confirmation of the purchase of specialized machinery in a preferential regime with the funds of international technical assistance in accordance with the terms and forms of the Contract, for further submission to the State Tax Service</w:t>
      </w:r>
      <w:r w:rsidR="00A0386F" w:rsidRPr="001522FC">
        <w:rPr>
          <w:rFonts w:ascii="Times New Roman" w:hAnsi="Times New Roman"/>
          <w:lang w:val="en-GB"/>
        </w:rPr>
        <w:t xml:space="preserve"> bodies</w:t>
      </w:r>
      <w:r w:rsidRPr="001522FC">
        <w:rPr>
          <w:rFonts w:ascii="Times New Roman" w:hAnsi="Times New Roman"/>
          <w:lang w:val="en-GB"/>
        </w:rPr>
        <w:t>.</w:t>
      </w:r>
    </w:p>
    <w:p w14:paraId="6C77B03A" w14:textId="34AAC92D" w:rsidR="00BD4CDD" w:rsidRPr="001522FC" w:rsidRDefault="00BD4CDD" w:rsidP="00A0386F">
      <w:pPr>
        <w:spacing w:before="120" w:after="120"/>
        <w:jc w:val="both"/>
        <w:rPr>
          <w:rFonts w:ascii="Times New Roman" w:hAnsi="Times New Roman"/>
          <w:lang w:val="en-GB"/>
        </w:rPr>
      </w:pPr>
      <w:r w:rsidRPr="001522FC">
        <w:rPr>
          <w:rFonts w:ascii="Times New Roman" w:hAnsi="Times New Roman"/>
          <w:lang w:val="en-GB"/>
        </w:rPr>
        <w:t xml:space="preserve">To be qualified for the award of a contract, tenderers shall have financial, personnel and technical capacity for implementation of the </w:t>
      </w:r>
      <w:r w:rsidR="00A0386F" w:rsidRPr="001522FC">
        <w:rPr>
          <w:rFonts w:ascii="Times New Roman" w:hAnsi="Times New Roman"/>
          <w:lang w:val="en-US"/>
        </w:rPr>
        <w:t>indicated</w:t>
      </w:r>
      <w:r w:rsidRPr="001522FC">
        <w:rPr>
          <w:rFonts w:ascii="Times New Roman" w:hAnsi="Times New Roman"/>
          <w:lang w:val="en-GB"/>
        </w:rPr>
        <w:t xml:space="preserve"> works and satisfy the following minimum criteria:</w:t>
      </w:r>
    </w:p>
    <w:p w14:paraId="46B0A312" w14:textId="77777777" w:rsidR="00720D87" w:rsidRPr="001522FC" w:rsidRDefault="00720D87" w:rsidP="00A0386F">
      <w:pPr>
        <w:spacing w:before="120" w:after="120"/>
        <w:jc w:val="both"/>
        <w:rPr>
          <w:rFonts w:ascii="Times New Roman" w:hAnsi="Times New Roman"/>
          <w:lang w:val="en-GB"/>
        </w:rPr>
      </w:pPr>
      <w:r w:rsidRPr="001522FC">
        <w:rPr>
          <w:rFonts w:ascii="Times New Roman" w:hAnsi="Times New Roman"/>
          <w:lang w:val="en-GB"/>
        </w:rPr>
        <w:t xml:space="preserve">a) The average annual </w:t>
      </w:r>
      <w:r w:rsidR="0073713A" w:rsidRPr="001522FC">
        <w:rPr>
          <w:rFonts w:ascii="Times New Roman" w:hAnsi="Times New Roman"/>
          <w:lang w:val="en-GB"/>
        </w:rPr>
        <w:t xml:space="preserve">revenue </w:t>
      </w:r>
      <w:r w:rsidRPr="001522FC">
        <w:rPr>
          <w:rFonts w:ascii="Times New Roman" w:hAnsi="Times New Roman"/>
          <w:lang w:val="en-GB"/>
        </w:rPr>
        <w:t xml:space="preserve">for </w:t>
      </w:r>
      <w:r w:rsidRPr="001522FC">
        <w:rPr>
          <w:rFonts w:ascii="Times New Roman" w:hAnsi="Times New Roman"/>
          <w:b/>
          <w:bCs/>
          <w:lang w:val="en-GB"/>
        </w:rPr>
        <w:t>any 3 years during the last 5 years (2018-2022)*</w:t>
      </w:r>
      <w:r w:rsidRPr="001522FC">
        <w:rPr>
          <w:rFonts w:ascii="Times New Roman" w:hAnsi="Times New Roman"/>
          <w:lang w:val="en-GB"/>
        </w:rPr>
        <w:t xml:space="preserve"> </w:t>
      </w:r>
      <w:r w:rsidR="00CC51B4" w:rsidRPr="001522FC">
        <w:rPr>
          <w:rFonts w:ascii="Times New Roman" w:hAnsi="Times New Roman"/>
          <w:lang w:val="en-GB"/>
        </w:rPr>
        <w:t xml:space="preserve">shall be </w:t>
      </w:r>
      <w:r w:rsidRPr="001522FC">
        <w:rPr>
          <w:rFonts w:ascii="Times New Roman" w:hAnsi="Times New Roman"/>
          <w:lang w:val="en-GB"/>
        </w:rPr>
        <w:t>not less than:</w:t>
      </w:r>
    </w:p>
    <w:p w14:paraId="016CC914" w14:textId="38A79665" w:rsidR="00720D87" w:rsidRPr="001522FC" w:rsidRDefault="00720D87" w:rsidP="00A0386F">
      <w:pPr>
        <w:numPr>
          <w:ilvl w:val="0"/>
          <w:numId w:val="4"/>
        </w:numPr>
        <w:spacing w:before="120" w:after="120" w:line="259" w:lineRule="auto"/>
        <w:jc w:val="both"/>
        <w:rPr>
          <w:rFonts w:ascii="Times New Roman" w:hAnsi="Times New Roman"/>
          <w:lang w:val="en-GB"/>
        </w:rPr>
      </w:pPr>
      <w:r w:rsidRPr="001522FC">
        <w:rPr>
          <w:rFonts w:ascii="Times New Roman" w:hAnsi="Times New Roman"/>
          <w:lang w:val="en-GB"/>
        </w:rPr>
        <w:t xml:space="preserve">for </w:t>
      </w:r>
      <w:r w:rsidR="00A0386F" w:rsidRPr="001522FC">
        <w:rPr>
          <w:rFonts w:ascii="Times New Roman" w:hAnsi="Times New Roman"/>
          <w:b/>
          <w:bCs/>
          <w:lang w:val="en-GB"/>
        </w:rPr>
        <w:t>KHM</w:t>
      </w:r>
      <w:r w:rsidRPr="001522FC">
        <w:rPr>
          <w:rFonts w:ascii="Times New Roman" w:hAnsi="Times New Roman"/>
          <w:b/>
          <w:bCs/>
          <w:lang w:val="en-GB"/>
        </w:rPr>
        <w:t xml:space="preserve">-G1: </w:t>
      </w:r>
      <w:r w:rsidR="00A0386F" w:rsidRPr="001522FC">
        <w:rPr>
          <w:rFonts w:ascii="Times New Roman" w:hAnsi="Times New Roman"/>
          <w:b/>
          <w:bCs/>
          <w:lang w:val="en-GB"/>
        </w:rPr>
        <w:t>955</w:t>
      </w:r>
      <w:r w:rsidRPr="001522FC">
        <w:rPr>
          <w:rFonts w:ascii="Times New Roman" w:hAnsi="Times New Roman"/>
          <w:b/>
          <w:bCs/>
          <w:lang w:val="en-GB"/>
        </w:rPr>
        <w:t>,000 EUR;</w:t>
      </w:r>
    </w:p>
    <w:p w14:paraId="456AA815" w14:textId="77777777" w:rsidR="00720D87" w:rsidRPr="001522FC" w:rsidRDefault="00720D87" w:rsidP="00A0386F">
      <w:pPr>
        <w:spacing w:before="120" w:after="120"/>
        <w:jc w:val="both"/>
        <w:rPr>
          <w:rFonts w:ascii="Times New Roman" w:hAnsi="Times New Roman"/>
          <w:i/>
          <w:iCs/>
          <w:lang w:val="en-GB"/>
        </w:rPr>
      </w:pPr>
      <w:r w:rsidRPr="001522FC">
        <w:rPr>
          <w:rFonts w:ascii="Times New Roman" w:hAnsi="Times New Roman"/>
          <w:i/>
          <w:iCs/>
          <w:lang w:val="en-GB"/>
        </w:rPr>
        <w:t xml:space="preserve">* - in any case, for informational purposes, the </w:t>
      </w:r>
      <w:r w:rsidR="00BA4ED8" w:rsidRPr="001522FC">
        <w:rPr>
          <w:rFonts w:ascii="Times New Roman" w:hAnsi="Times New Roman"/>
          <w:i/>
          <w:iCs/>
          <w:lang w:val="en-GB"/>
        </w:rPr>
        <w:t xml:space="preserve">Tenderer </w:t>
      </w:r>
      <w:r w:rsidRPr="001522FC">
        <w:rPr>
          <w:rFonts w:ascii="Times New Roman" w:hAnsi="Times New Roman"/>
          <w:i/>
          <w:iCs/>
          <w:lang w:val="en-GB"/>
        </w:rPr>
        <w:t xml:space="preserve">must also provide data </w:t>
      </w:r>
      <w:r w:rsidR="00BA4ED8" w:rsidRPr="001522FC">
        <w:rPr>
          <w:rFonts w:ascii="Times New Roman" w:hAnsi="Times New Roman"/>
          <w:i/>
          <w:iCs/>
          <w:lang w:val="en-GB"/>
        </w:rPr>
        <w:t xml:space="preserve">about </w:t>
      </w:r>
      <w:r w:rsidR="0073713A" w:rsidRPr="001522FC">
        <w:rPr>
          <w:rFonts w:ascii="Times New Roman" w:hAnsi="Times New Roman"/>
          <w:i/>
          <w:iCs/>
          <w:lang w:val="en-GB"/>
        </w:rPr>
        <w:t xml:space="preserve">revenue </w:t>
      </w:r>
      <w:r w:rsidRPr="001522FC">
        <w:rPr>
          <w:rFonts w:ascii="Times New Roman" w:hAnsi="Times New Roman"/>
          <w:i/>
          <w:iCs/>
          <w:lang w:val="en-GB"/>
        </w:rPr>
        <w:t>for 2022.</w:t>
      </w:r>
    </w:p>
    <w:p w14:paraId="27BF00BA" w14:textId="47067FC0" w:rsidR="00720D87" w:rsidRPr="001522FC" w:rsidRDefault="00720D87" w:rsidP="00A0386F">
      <w:pPr>
        <w:spacing w:before="120" w:after="120"/>
        <w:jc w:val="both"/>
        <w:rPr>
          <w:rFonts w:ascii="Times New Roman" w:hAnsi="Times New Roman"/>
          <w:lang w:val="en-GB"/>
        </w:rPr>
      </w:pPr>
      <w:r w:rsidRPr="001522FC">
        <w:rPr>
          <w:rFonts w:ascii="Times New Roman" w:hAnsi="Times New Roman"/>
          <w:lang w:val="en-GB"/>
        </w:rPr>
        <w:t xml:space="preserve">b) </w:t>
      </w:r>
      <w:r w:rsidR="0073713A" w:rsidRPr="001522FC">
        <w:rPr>
          <w:rFonts w:ascii="Times New Roman" w:hAnsi="Times New Roman"/>
          <w:lang w:val="en-GB"/>
        </w:rPr>
        <w:t xml:space="preserve">Tenderer’s experience in </w:t>
      </w:r>
      <w:r w:rsidR="00CC51B4" w:rsidRPr="001522FC">
        <w:rPr>
          <w:rFonts w:ascii="Times New Roman" w:hAnsi="Times New Roman"/>
          <w:lang w:val="en-GB"/>
        </w:rPr>
        <w:t xml:space="preserve">performance of </w:t>
      </w:r>
      <w:r w:rsidRPr="001522FC">
        <w:rPr>
          <w:rFonts w:ascii="Times New Roman" w:hAnsi="Times New Roman"/>
          <w:b/>
          <w:bCs/>
          <w:lang w:val="en-GB"/>
        </w:rPr>
        <w:t>3 contracts for</w:t>
      </w:r>
      <w:r w:rsidR="00A0386F" w:rsidRPr="001522FC">
        <w:rPr>
          <w:rFonts w:ascii="Times New Roman" w:hAnsi="Times New Roman"/>
          <w:b/>
          <w:bCs/>
          <w:lang w:val="en-GB"/>
        </w:rPr>
        <w:t xml:space="preserve"> </w:t>
      </w:r>
      <w:r w:rsidR="00CC51B4" w:rsidRPr="001522FC">
        <w:rPr>
          <w:rFonts w:ascii="Times New Roman" w:hAnsi="Times New Roman"/>
          <w:b/>
          <w:bCs/>
          <w:lang w:val="en-GB"/>
        </w:rPr>
        <w:t>the</w:t>
      </w:r>
      <w:r w:rsidRPr="001522FC">
        <w:rPr>
          <w:rFonts w:ascii="Times New Roman" w:hAnsi="Times New Roman"/>
          <w:b/>
          <w:bCs/>
          <w:lang w:val="en-GB"/>
        </w:rPr>
        <w:t xml:space="preserve"> 3 years (2019-2021),</w:t>
      </w:r>
      <w:r w:rsidRPr="001522FC">
        <w:rPr>
          <w:rFonts w:ascii="Times New Roman" w:hAnsi="Times New Roman"/>
          <w:lang w:val="en-GB"/>
        </w:rPr>
        <w:t xml:space="preserve"> </w:t>
      </w:r>
      <w:r w:rsidR="0073713A" w:rsidRPr="001522FC">
        <w:rPr>
          <w:rFonts w:ascii="Times New Roman" w:hAnsi="Times New Roman"/>
          <w:lang w:val="en-GB"/>
        </w:rPr>
        <w:t>of a total value not less than</w:t>
      </w:r>
      <w:r w:rsidRPr="001522FC">
        <w:rPr>
          <w:rFonts w:ascii="Times New Roman" w:hAnsi="Times New Roman"/>
          <w:lang w:val="en-GB"/>
        </w:rPr>
        <w:t>:</w:t>
      </w:r>
    </w:p>
    <w:p w14:paraId="658BAF5E" w14:textId="1B7C0D31" w:rsidR="00720D87" w:rsidRPr="001522FC" w:rsidRDefault="00720D87" w:rsidP="00A0386F">
      <w:pPr>
        <w:numPr>
          <w:ilvl w:val="0"/>
          <w:numId w:val="4"/>
        </w:numPr>
        <w:spacing w:before="120" w:after="120"/>
        <w:jc w:val="both"/>
        <w:rPr>
          <w:rFonts w:ascii="Times New Roman" w:hAnsi="Times New Roman"/>
          <w:lang w:val="en-GB"/>
        </w:rPr>
      </w:pPr>
      <w:r w:rsidRPr="001522FC">
        <w:rPr>
          <w:rFonts w:ascii="Times New Roman" w:hAnsi="Times New Roman"/>
          <w:lang w:val="en-GB"/>
        </w:rPr>
        <w:t xml:space="preserve">for </w:t>
      </w:r>
      <w:r w:rsidR="00A0386F" w:rsidRPr="001522FC">
        <w:rPr>
          <w:rFonts w:ascii="Times New Roman" w:hAnsi="Times New Roman"/>
          <w:b/>
          <w:bCs/>
          <w:lang w:val="en-GB"/>
        </w:rPr>
        <w:t>KHM</w:t>
      </w:r>
      <w:r w:rsidRPr="001522FC">
        <w:rPr>
          <w:rFonts w:ascii="Times New Roman" w:hAnsi="Times New Roman"/>
          <w:b/>
          <w:bCs/>
          <w:lang w:val="en-GB"/>
        </w:rPr>
        <w:t>-G1: 1,</w:t>
      </w:r>
      <w:r w:rsidR="00A0386F" w:rsidRPr="001522FC">
        <w:rPr>
          <w:rFonts w:ascii="Times New Roman" w:hAnsi="Times New Roman"/>
          <w:b/>
          <w:bCs/>
          <w:lang w:val="en-GB"/>
        </w:rPr>
        <w:t>0</w:t>
      </w:r>
      <w:r w:rsidRPr="001522FC">
        <w:rPr>
          <w:rFonts w:ascii="Times New Roman" w:hAnsi="Times New Roman"/>
          <w:b/>
          <w:bCs/>
          <w:lang w:val="en-GB"/>
        </w:rPr>
        <w:t>00,000</w:t>
      </w:r>
      <w:r w:rsidRPr="001522FC">
        <w:rPr>
          <w:rFonts w:ascii="Times New Roman" w:hAnsi="Times New Roman"/>
          <w:lang w:val="en-GB"/>
        </w:rPr>
        <w:t xml:space="preserve"> </w:t>
      </w:r>
      <w:r w:rsidRPr="001522FC">
        <w:rPr>
          <w:rFonts w:ascii="Times New Roman" w:hAnsi="Times New Roman"/>
          <w:b/>
          <w:bCs/>
          <w:lang w:val="en-GB"/>
        </w:rPr>
        <w:t>EUR</w:t>
      </w:r>
      <w:r w:rsidRPr="001522FC">
        <w:rPr>
          <w:rFonts w:ascii="Times New Roman" w:hAnsi="Times New Roman"/>
          <w:lang w:val="en-GB"/>
        </w:rPr>
        <w:t>;</w:t>
      </w:r>
    </w:p>
    <w:p w14:paraId="3AD39426" w14:textId="77777777" w:rsidR="00720D87" w:rsidRPr="001522FC" w:rsidRDefault="00720D87" w:rsidP="00A0386F">
      <w:pPr>
        <w:spacing w:before="120" w:after="120"/>
        <w:jc w:val="both"/>
        <w:rPr>
          <w:rFonts w:ascii="Times New Roman" w:hAnsi="Times New Roman"/>
          <w:lang w:val="en-GB"/>
        </w:rPr>
      </w:pPr>
      <w:r w:rsidRPr="001522FC">
        <w:rPr>
          <w:rFonts w:ascii="Times New Roman" w:hAnsi="Times New Roman"/>
          <w:lang w:val="en-GB"/>
        </w:rPr>
        <w:t xml:space="preserve">which have been fully and successfully completed and which are similar to the proposed equipment and </w:t>
      </w:r>
      <w:r w:rsidR="0073713A" w:rsidRPr="001522FC">
        <w:rPr>
          <w:rFonts w:ascii="Times New Roman" w:hAnsi="Times New Roman"/>
          <w:lang w:val="en-GB"/>
        </w:rPr>
        <w:t xml:space="preserve">related </w:t>
      </w:r>
      <w:r w:rsidRPr="001522FC">
        <w:rPr>
          <w:rFonts w:ascii="Times New Roman" w:hAnsi="Times New Roman"/>
          <w:lang w:val="en-GB"/>
        </w:rPr>
        <w:t>works.</w:t>
      </w:r>
    </w:p>
    <w:p w14:paraId="61E737F7" w14:textId="77777777" w:rsidR="00720D87" w:rsidRPr="001522FC" w:rsidRDefault="00720D87" w:rsidP="00A0386F">
      <w:pPr>
        <w:spacing w:before="120" w:after="120"/>
        <w:jc w:val="both"/>
        <w:rPr>
          <w:rFonts w:ascii="Times New Roman" w:hAnsi="Times New Roman"/>
          <w:lang w:val="en-GB"/>
        </w:rPr>
      </w:pPr>
      <w:r w:rsidRPr="001522FC">
        <w:rPr>
          <w:rFonts w:ascii="Times New Roman" w:hAnsi="Times New Roman"/>
          <w:lang w:val="en-GB"/>
        </w:rPr>
        <w:t xml:space="preserve">c) </w:t>
      </w:r>
      <w:r w:rsidR="00BA4ED8" w:rsidRPr="001522FC">
        <w:rPr>
          <w:rFonts w:ascii="Times New Roman" w:hAnsi="Times New Roman"/>
          <w:lang w:val="en-GB"/>
        </w:rPr>
        <w:t xml:space="preserve">If tender </w:t>
      </w:r>
      <w:r w:rsidR="00CC51B4" w:rsidRPr="001522FC">
        <w:rPr>
          <w:rFonts w:ascii="Times New Roman" w:hAnsi="Times New Roman"/>
          <w:lang w:val="en-GB"/>
        </w:rPr>
        <w:t xml:space="preserve">is </w:t>
      </w:r>
      <w:r w:rsidR="00BA4ED8" w:rsidRPr="001522FC">
        <w:rPr>
          <w:rFonts w:ascii="Times New Roman" w:hAnsi="Times New Roman"/>
          <w:lang w:val="en-GB"/>
        </w:rPr>
        <w:t xml:space="preserve">submitted by JVCA, the leading partner should demonstrate </w:t>
      </w:r>
      <w:r w:rsidR="00CC51B4" w:rsidRPr="001522FC">
        <w:rPr>
          <w:rFonts w:ascii="Times New Roman" w:hAnsi="Times New Roman"/>
          <w:lang w:val="en-GB"/>
        </w:rPr>
        <w:t xml:space="preserve">at least </w:t>
      </w:r>
      <w:r w:rsidRPr="001522FC">
        <w:rPr>
          <w:rFonts w:ascii="Times New Roman" w:hAnsi="Times New Roman"/>
          <w:lang w:val="en-GB"/>
        </w:rPr>
        <w:t>50% compliance with requirements (a) and (b) above;</w:t>
      </w:r>
    </w:p>
    <w:p w14:paraId="7E5AE77A" w14:textId="77777777" w:rsidR="00720D87" w:rsidRPr="001522FC" w:rsidRDefault="00720D87" w:rsidP="00A0386F">
      <w:pPr>
        <w:spacing w:before="120" w:after="120"/>
        <w:jc w:val="both"/>
        <w:rPr>
          <w:rFonts w:ascii="Times New Roman" w:hAnsi="Times New Roman"/>
          <w:lang w:val="en-GB"/>
        </w:rPr>
      </w:pPr>
      <w:r w:rsidRPr="001522FC">
        <w:rPr>
          <w:rFonts w:ascii="Times New Roman" w:hAnsi="Times New Roman"/>
          <w:lang w:val="en-GB"/>
        </w:rPr>
        <w:t xml:space="preserve">d) Non-performance of contract by Tenderer (including members of JVCA, if appropriate) did not occur during the </w:t>
      </w:r>
      <w:r w:rsidRPr="001522FC">
        <w:rPr>
          <w:rFonts w:ascii="Times New Roman" w:hAnsi="Times New Roman"/>
          <w:b/>
          <w:bCs/>
          <w:lang w:val="en-GB"/>
        </w:rPr>
        <w:t>last 3 years (2019-2021);</w:t>
      </w:r>
    </w:p>
    <w:p w14:paraId="006F30FB" w14:textId="77777777" w:rsidR="00720D87" w:rsidRPr="001522FC" w:rsidRDefault="00720D87" w:rsidP="00A0386F">
      <w:pPr>
        <w:spacing w:before="120" w:after="120"/>
        <w:jc w:val="both"/>
        <w:rPr>
          <w:rFonts w:ascii="Times New Roman" w:hAnsi="Times New Roman"/>
          <w:lang w:val="en-GB"/>
        </w:rPr>
      </w:pPr>
      <w:r w:rsidRPr="001522FC">
        <w:rPr>
          <w:rFonts w:ascii="Times New Roman" w:hAnsi="Times New Roman"/>
          <w:lang w:val="en-GB"/>
        </w:rPr>
        <w:t xml:space="preserve">e) All pending litigation against Tenderer (including members of JVCA, if appropriate) shall in total not represent </w:t>
      </w:r>
      <w:r w:rsidRPr="001522FC">
        <w:rPr>
          <w:rFonts w:ascii="Times New Roman" w:hAnsi="Times New Roman"/>
          <w:b/>
          <w:bCs/>
          <w:lang w:val="en-GB"/>
        </w:rPr>
        <w:t xml:space="preserve">more than 30% </w:t>
      </w:r>
      <w:r w:rsidRPr="001522FC">
        <w:rPr>
          <w:rFonts w:ascii="Times New Roman" w:hAnsi="Times New Roman"/>
          <w:lang w:val="en-GB"/>
        </w:rPr>
        <w:t>of Tenderer’s net worth;</w:t>
      </w:r>
    </w:p>
    <w:p w14:paraId="44B6B1D3" w14:textId="77777777" w:rsidR="00BD4CDD" w:rsidRPr="001522FC" w:rsidRDefault="00BD4CDD" w:rsidP="00A0386F">
      <w:pPr>
        <w:spacing w:before="120"/>
        <w:ind w:right="-43"/>
        <w:jc w:val="both"/>
        <w:rPr>
          <w:rFonts w:ascii="Times New Roman" w:hAnsi="Times New Roman"/>
          <w:lang w:val="en-GB"/>
        </w:rPr>
      </w:pPr>
      <w:r w:rsidRPr="001522FC">
        <w:rPr>
          <w:rFonts w:ascii="Times New Roman" w:hAnsi="Times New Roman"/>
          <w:lang w:val="en-GB"/>
        </w:rPr>
        <w:t>The Employer reserves the right to cancel the tender in case of non-grant funding for the project.</w:t>
      </w:r>
    </w:p>
    <w:p w14:paraId="2FD0BEAD" w14:textId="31259548" w:rsidR="00BD4CDD" w:rsidRPr="001522FC" w:rsidRDefault="00BD4CDD" w:rsidP="00A0386F">
      <w:pPr>
        <w:ind w:right="-43"/>
        <w:jc w:val="both"/>
        <w:rPr>
          <w:rFonts w:ascii="Times New Roman" w:hAnsi="Times New Roman"/>
          <w:lang w:val="en-GB" w:eastAsia="en-GB"/>
        </w:rPr>
      </w:pPr>
      <w:r w:rsidRPr="001522FC">
        <w:rPr>
          <w:rFonts w:ascii="Times New Roman" w:hAnsi="Times New Roman"/>
          <w:lang w:val="en-GB"/>
        </w:rPr>
        <w:lastRenderedPageBreak/>
        <w:t xml:space="preserve">An electronic version of the tender documentation in PDF and MS Word format is sent to the Tenderer together with this invitation by e-mail. </w:t>
      </w:r>
      <w:r w:rsidRPr="001522FC">
        <w:rPr>
          <w:rFonts w:ascii="Times New Roman" w:hAnsi="Times New Roman"/>
          <w:iCs/>
          <w:color w:val="000000"/>
          <w:lang w:val="en-GB"/>
        </w:rPr>
        <w:t xml:space="preserve">In case of discrepancies between the PDF and </w:t>
      </w:r>
      <w:r w:rsidR="00A0386F" w:rsidRPr="001522FC">
        <w:rPr>
          <w:rFonts w:ascii="Times New Roman" w:hAnsi="Times New Roman"/>
          <w:iCs/>
          <w:color w:val="000000"/>
          <w:lang w:val="en-GB"/>
        </w:rPr>
        <w:t xml:space="preserve">MS </w:t>
      </w:r>
      <w:r w:rsidRPr="001522FC">
        <w:rPr>
          <w:rFonts w:ascii="Times New Roman" w:hAnsi="Times New Roman"/>
          <w:iCs/>
          <w:color w:val="000000"/>
          <w:lang w:val="en-GB"/>
        </w:rPr>
        <w:t>Word versions of the document, the PDF version</w:t>
      </w:r>
      <w:r w:rsidRPr="001522FC">
        <w:rPr>
          <w:rFonts w:ascii="Times New Roman" w:hAnsi="Times New Roman"/>
          <w:color w:val="000000"/>
          <w:lang w:val="en-GB" w:eastAsia="en-GB"/>
        </w:rPr>
        <w:t xml:space="preserve"> </w:t>
      </w:r>
      <w:r w:rsidRPr="001522FC">
        <w:rPr>
          <w:rFonts w:ascii="Times New Roman" w:hAnsi="Times New Roman"/>
          <w:lang w:val="en-GB" w:eastAsia="en-GB"/>
        </w:rPr>
        <w:t>shall prevail. The Employer’s address, from which the documents will be sent, is specified below.</w:t>
      </w:r>
    </w:p>
    <w:p w14:paraId="762FBBAD" w14:textId="77777777" w:rsidR="00BD4CDD" w:rsidRPr="001522FC" w:rsidRDefault="00BD4CDD" w:rsidP="00A0386F">
      <w:pPr>
        <w:ind w:right="-43"/>
        <w:jc w:val="both"/>
        <w:rPr>
          <w:rFonts w:ascii="Times New Roman" w:hAnsi="Times New Roman"/>
          <w:color w:val="000000"/>
          <w:lang w:val="en-GB"/>
        </w:rPr>
      </w:pPr>
      <w:r w:rsidRPr="001522FC">
        <w:rPr>
          <w:rFonts w:ascii="Times New Roman" w:hAnsi="Times New Roman"/>
          <w:color w:val="000000"/>
          <w:lang w:val="en-GB"/>
        </w:rPr>
        <w:t xml:space="preserve">All tenders </w:t>
      </w:r>
      <w:r w:rsidRPr="001522FC">
        <w:rPr>
          <w:rFonts w:ascii="Times New Roman" w:hAnsi="Times New Roman"/>
          <w:lang w:val="en-GB"/>
        </w:rPr>
        <w:t>must</w:t>
      </w:r>
      <w:r w:rsidRPr="001522FC">
        <w:rPr>
          <w:rFonts w:ascii="Times New Roman" w:hAnsi="Times New Roman"/>
          <w:color w:val="000000"/>
          <w:lang w:val="en-GB"/>
        </w:rPr>
        <w:t xml:space="preserve"> be accompanied by a tender security in the form of </w:t>
      </w:r>
      <w:r w:rsidR="0073713A" w:rsidRPr="001522FC">
        <w:rPr>
          <w:rFonts w:ascii="Times New Roman" w:hAnsi="Times New Roman"/>
          <w:color w:val="000000"/>
          <w:lang w:val="en-GB"/>
        </w:rPr>
        <w:t>Tender</w:t>
      </w:r>
      <w:r w:rsidRPr="001522FC">
        <w:rPr>
          <w:rFonts w:ascii="Times New Roman" w:hAnsi="Times New Roman"/>
          <w:color w:val="000000"/>
          <w:lang w:val="en-GB"/>
        </w:rPr>
        <w:t>-securing declaration.</w:t>
      </w:r>
    </w:p>
    <w:p w14:paraId="203FCAF8" w14:textId="292A0C70" w:rsidR="00BD4CDD" w:rsidRPr="001522FC" w:rsidRDefault="00BD4CDD" w:rsidP="00A0386F">
      <w:pPr>
        <w:ind w:right="-43"/>
        <w:jc w:val="both"/>
        <w:rPr>
          <w:rFonts w:ascii="Times New Roman" w:hAnsi="Times New Roman"/>
          <w:iCs/>
          <w:color w:val="000000"/>
          <w:lang w:val="en-GB"/>
        </w:rPr>
      </w:pPr>
      <w:r w:rsidRPr="001522FC">
        <w:rPr>
          <w:rFonts w:ascii="Times New Roman" w:hAnsi="Times New Roman"/>
          <w:iCs/>
          <w:color w:val="000000"/>
          <w:lang w:val="en-GB"/>
        </w:rPr>
        <w:t xml:space="preserve">Tenders must be sent </w:t>
      </w:r>
      <w:r w:rsidR="00AD523D" w:rsidRPr="001522FC">
        <w:rPr>
          <w:rFonts w:ascii="Times New Roman" w:hAnsi="Times New Roman"/>
          <w:iCs/>
          <w:color w:val="000000"/>
          <w:lang w:val="en-GB"/>
        </w:rPr>
        <w:t>before</w:t>
      </w:r>
      <w:r w:rsidRPr="001522FC">
        <w:rPr>
          <w:rFonts w:ascii="Times New Roman" w:hAnsi="Times New Roman"/>
          <w:iCs/>
          <w:color w:val="000000"/>
          <w:lang w:val="en-GB"/>
        </w:rPr>
        <w:t xml:space="preserve"> </w:t>
      </w:r>
      <w:r w:rsidR="00DE2E4F">
        <w:rPr>
          <w:rFonts w:ascii="Times New Roman" w:hAnsi="Times New Roman"/>
          <w:b/>
          <w:bCs/>
          <w:iCs/>
          <w:color w:val="000000"/>
          <w:lang w:val="en-US"/>
        </w:rPr>
        <w:t>May</w:t>
      </w:r>
      <w:r w:rsidRPr="001522FC">
        <w:rPr>
          <w:rFonts w:ascii="Times New Roman" w:hAnsi="Times New Roman"/>
          <w:b/>
          <w:bCs/>
          <w:iCs/>
          <w:color w:val="000000"/>
          <w:lang w:val="en-GB"/>
        </w:rPr>
        <w:t xml:space="preserve"> </w:t>
      </w:r>
      <w:r w:rsidR="00DE2E4F">
        <w:rPr>
          <w:rFonts w:ascii="Times New Roman" w:hAnsi="Times New Roman"/>
          <w:b/>
          <w:bCs/>
          <w:iCs/>
          <w:color w:val="000000"/>
          <w:lang w:val="en-GB"/>
        </w:rPr>
        <w:t>25</w:t>
      </w:r>
      <w:r w:rsidRPr="001522FC">
        <w:rPr>
          <w:rFonts w:ascii="Times New Roman" w:hAnsi="Times New Roman"/>
          <w:b/>
          <w:bCs/>
          <w:iCs/>
          <w:color w:val="000000"/>
          <w:lang w:val="en-GB"/>
        </w:rPr>
        <w:t>, 202</w:t>
      </w:r>
      <w:r w:rsidR="008E234A" w:rsidRPr="001522FC">
        <w:rPr>
          <w:rFonts w:ascii="Times New Roman" w:hAnsi="Times New Roman"/>
          <w:b/>
          <w:bCs/>
          <w:iCs/>
          <w:color w:val="000000"/>
          <w:lang w:val="en-GB"/>
        </w:rPr>
        <w:t>3</w:t>
      </w:r>
      <w:r w:rsidRPr="001522FC">
        <w:rPr>
          <w:rFonts w:ascii="Times New Roman" w:hAnsi="Times New Roman"/>
          <w:iCs/>
          <w:color w:val="000000"/>
          <w:lang w:val="en-GB"/>
        </w:rPr>
        <w:t>,</w:t>
      </w:r>
      <w:r w:rsidR="00AD523D" w:rsidRPr="001522FC">
        <w:rPr>
          <w:rFonts w:ascii="Times New Roman" w:hAnsi="Times New Roman"/>
          <w:iCs/>
          <w:color w:val="000000"/>
          <w:lang w:val="en-GB"/>
        </w:rPr>
        <w:t xml:space="preserve"> to the address indicated below,</w:t>
      </w:r>
      <w:r w:rsidRPr="001522FC">
        <w:rPr>
          <w:rFonts w:ascii="Times New Roman" w:hAnsi="Times New Roman"/>
          <w:iCs/>
          <w:color w:val="000000"/>
          <w:lang w:val="en-GB"/>
        </w:rPr>
        <w:t xml:space="preserve"> after which they will be opened in the presence of those representatives of the Tenderers who wish to be present at the opening or online immediately after the deadline for </w:t>
      </w:r>
      <w:r w:rsidRPr="001522FC">
        <w:rPr>
          <w:rFonts w:ascii="Times New Roman" w:hAnsi="Times New Roman"/>
          <w:lang w:val="en-GB"/>
        </w:rPr>
        <w:t>submission</w:t>
      </w:r>
      <w:r w:rsidRPr="001522FC">
        <w:rPr>
          <w:rFonts w:ascii="Times New Roman" w:hAnsi="Times New Roman"/>
          <w:iCs/>
          <w:color w:val="000000"/>
          <w:lang w:val="en-GB"/>
        </w:rPr>
        <w:t xml:space="preserve"> of tenders. Taking into account the short period of submission of tender offers, at the request of the Employer, Tenderers can provide additional clarifying documentation and information, which by its nature will not make any changes to the submitted tender offer.</w:t>
      </w:r>
    </w:p>
    <w:p w14:paraId="4A5A4DF5" w14:textId="77777777" w:rsidR="00BD4CDD" w:rsidRPr="001522FC" w:rsidRDefault="00BD4CDD" w:rsidP="00A0386F">
      <w:pPr>
        <w:ind w:right="-43"/>
        <w:jc w:val="both"/>
        <w:rPr>
          <w:rFonts w:ascii="Times New Roman" w:hAnsi="Times New Roman"/>
          <w:lang w:val="en-GB"/>
        </w:rPr>
      </w:pPr>
      <w:r w:rsidRPr="001522FC">
        <w:rPr>
          <w:rFonts w:ascii="Times New Roman" w:hAnsi="Times New Roman"/>
          <w:iCs/>
          <w:color w:val="000000"/>
          <w:lang w:val="en-GB"/>
        </w:rPr>
        <w:t xml:space="preserve">The link for online participation in the tender opening will be given to those tenderers who submitted their offers. If there are any force majeure circumstances at the time of the opening, the opening will be postponed until favourable </w:t>
      </w:r>
      <w:r w:rsidRPr="001522FC">
        <w:rPr>
          <w:rFonts w:ascii="Times New Roman" w:hAnsi="Times New Roman"/>
          <w:lang w:val="en-GB"/>
        </w:rPr>
        <w:t>circumstances occur, about which the participants will be additionally notified by the Employer through sending an electronic message.</w:t>
      </w:r>
    </w:p>
    <w:p w14:paraId="056D7CE2" w14:textId="57DE4CAF" w:rsidR="00BD4CDD" w:rsidRPr="001522FC" w:rsidRDefault="00BD4CDD" w:rsidP="00A0386F">
      <w:pPr>
        <w:ind w:right="-43"/>
        <w:jc w:val="both"/>
        <w:rPr>
          <w:rFonts w:ascii="Times New Roman" w:hAnsi="Times New Roman"/>
          <w:lang w:val="en-GB"/>
        </w:rPr>
      </w:pPr>
      <w:r w:rsidRPr="001522FC">
        <w:rPr>
          <w:rFonts w:ascii="Times New Roman" w:hAnsi="Times New Roman"/>
          <w:lang w:val="en-GB"/>
        </w:rPr>
        <w:t>Prospective tenderers may obtain further information from the following office:</w:t>
      </w:r>
    </w:p>
    <w:p w14:paraId="545CAB83" w14:textId="366F5FB9" w:rsidR="00BD4CDD" w:rsidRPr="001522FC" w:rsidRDefault="00BD4CDD" w:rsidP="00AD523D">
      <w:pPr>
        <w:ind w:right="-43"/>
        <w:jc w:val="both"/>
        <w:rPr>
          <w:rFonts w:ascii="Times New Roman" w:hAnsi="Times New Roman"/>
          <w:b/>
          <w:bCs/>
          <w:lang w:val="en-GB"/>
        </w:rPr>
      </w:pPr>
      <w:r w:rsidRPr="001522FC">
        <w:rPr>
          <w:rFonts w:ascii="Times New Roman" w:hAnsi="Times New Roman"/>
          <w:b/>
          <w:bCs/>
          <w:lang w:val="en-GB"/>
        </w:rPr>
        <w:t xml:space="preserve">The Employer’s representative: </w:t>
      </w:r>
      <w:r w:rsidR="00AD523D" w:rsidRPr="001522FC">
        <w:rPr>
          <w:rFonts w:ascii="Times New Roman" w:hAnsi="Times New Roman"/>
          <w:b/>
          <w:bCs/>
          <w:lang w:val="en-GB"/>
        </w:rPr>
        <w:t>Saiko Svitlana Olehivna</w:t>
      </w:r>
    </w:p>
    <w:p w14:paraId="022CB063" w14:textId="24C97C50" w:rsidR="00BD4CDD" w:rsidRPr="001522FC" w:rsidRDefault="00BD4CDD" w:rsidP="00AD523D">
      <w:pPr>
        <w:ind w:right="-43"/>
        <w:jc w:val="both"/>
        <w:rPr>
          <w:rFonts w:ascii="Times New Roman" w:hAnsi="Times New Roman"/>
          <w:b/>
          <w:bCs/>
          <w:lang w:val="en-GB"/>
        </w:rPr>
      </w:pPr>
      <w:r w:rsidRPr="001522FC">
        <w:rPr>
          <w:rFonts w:ascii="Times New Roman" w:hAnsi="Times New Roman"/>
          <w:b/>
          <w:bCs/>
          <w:lang w:val="en-GB"/>
        </w:rPr>
        <w:t xml:space="preserve">The Employer: </w:t>
      </w:r>
      <w:r w:rsidR="00AD523D" w:rsidRPr="001522FC">
        <w:rPr>
          <w:rFonts w:ascii="Times New Roman" w:hAnsi="Times New Roman"/>
          <w:b/>
          <w:bCs/>
          <w:lang w:val="en-GB"/>
        </w:rPr>
        <w:t>Department of Education and Science of Khmelnytskyi City Council</w:t>
      </w:r>
    </w:p>
    <w:p w14:paraId="077779BE" w14:textId="64307D79" w:rsidR="00BD4CDD" w:rsidRPr="001522FC" w:rsidRDefault="00BD4CDD" w:rsidP="00AD523D">
      <w:pPr>
        <w:ind w:right="-43"/>
        <w:jc w:val="both"/>
        <w:rPr>
          <w:rFonts w:ascii="Times New Roman" w:hAnsi="Times New Roman"/>
          <w:b/>
          <w:bCs/>
          <w:lang w:val="en-GB"/>
        </w:rPr>
      </w:pPr>
      <w:r w:rsidRPr="001522FC">
        <w:rPr>
          <w:rFonts w:ascii="Times New Roman" w:hAnsi="Times New Roman"/>
          <w:b/>
          <w:bCs/>
          <w:lang w:val="en-GB"/>
        </w:rPr>
        <w:t xml:space="preserve">Address: </w:t>
      </w:r>
      <w:r w:rsidR="00AD523D" w:rsidRPr="001522FC">
        <w:rPr>
          <w:rFonts w:ascii="Times New Roman" w:hAnsi="Times New Roman"/>
          <w:b/>
          <w:bCs/>
          <w:lang w:val="en-GB"/>
        </w:rPr>
        <w:t xml:space="preserve">53, </w:t>
      </w:r>
      <w:r w:rsidR="001522FC">
        <w:rPr>
          <w:rFonts w:ascii="Times New Roman" w:hAnsi="Times New Roman"/>
          <w:b/>
          <w:bCs/>
          <w:lang w:val="en-GB"/>
        </w:rPr>
        <w:t>H</w:t>
      </w:r>
      <w:r w:rsidR="00AD523D" w:rsidRPr="001522FC">
        <w:rPr>
          <w:rFonts w:ascii="Times New Roman" w:hAnsi="Times New Roman"/>
          <w:b/>
          <w:bCs/>
          <w:lang w:val="en-GB"/>
        </w:rPr>
        <w:t>rushevskogo St., Khmelnytskyi, Ukraine, 29000</w:t>
      </w:r>
    </w:p>
    <w:p w14:paraId="0D863536" w14:textId="7975B2EF" w:rsidR="00BD4CDD" w:rsidRPr="001522FC" w:rsidRDefault="00BD4CDD" w:rsidP="00AD523D">
      <w:pPr>
        <w:ind w:right="-43"/>
        <w:jc w:val="both"/>
        <w:rPr>
          <w:rFonts w:ascii="Times New Roman" w:hAnsi="Times New Roman"/>
          <w:b/>
          <w:bCs/>
          <w:lang w:val="en-GB"/>
        </w:rPr>
      </w:pPr>
      <w:r w:rsidRPr="001522FC">
        <w:rPr>
          <w:rFonts w:ascii="Times New Roman" w:hAnsi="Times New Roman"/>
          <w:b/>
          <w:bCs/>
          <w:lang w:val="en-GB"/>
        </w:rPr>
        <w:t xml:space="preserve">Tel/mob: </w:t>
      </w:r>
      <w:r w:rsidR="00AD523D" w:rsidRPr="001522FC">
        <w:rPr>
          <w:rFonts w:ascii="Times New Roman" w:hAnsi="Times New Roman"/>
          <w:b/>
          <w:bCs/>
          <w:lang w:val="en-GB"/>
        </w:rPr>
        <w:t>+38 (098) 41-58-648</w:t>
      </w:r>
    </w:p>
    <w:p w14:paraId="70B41226" w14:textId="5F6583A2" w:rsidR="00BD4CDD" w:rsidRPr="001522FC" w:rsidRDefault="00BD4CDD" w:rsidP="00AD523D">
      <w:pPr>
        <w:ind w:right="-43"/>
        <w:jc w:val="both"/>
        <w:rPr>
          <w:rFonts w:ascii="Times New Roman" w:hAnsi="Times New Roman"/>
          <w:b/>
          <w:bCs/>
          <w:lang w:val="en-GB"/>
        </w:rPr>
      </w:pPr>
      <w:r w:rsidRPr="001522FC">
        <w:rPr>
          <w:rFonts w:ascii="Times New Roman" w:hAnsi="Times New Roman"/>
          <w:b/>
          <w:bCs/>
          <w:lang w:val="en-GB"/>
        </w:rPr>
        <w:t xml:space="preserve">email: </w:t>
      </w:r>
      <w:hyperlink r:id="rId5" w:history="1">
        <w:r w:rsidR="00AD523D" w:rsidRPr="001522FC">
          <w:rPr>
            <w:rStyle w:val="Hyperlink"/>
            <w:rFonts w:ascii="Times New Roman" w:hAnsi="Times New Roman"/>
            <w:b/>
            <w:bCs/>
            <w:lang w:val="en-GB"/>
          </w:rPr>
          <w:t>saiko.svitlana@ukr.net</w:t>
        </w:r>
      </w:hyperlink>
      <w:r w:rsidR="00AD523D" w:rsidRPr="001522FC">
        <w:rPr>
          <w:rFonts w:ascii="Times New Roman" w:hAnsi="Times New Roman"/>
          <w:b/>
          <w:bCs/>
          <w:lang w:val="en-GB"/>
        </w:rPr>
        <w:t xml:space="preserve"> </w:t>
      </w:r>
    </w:p>
    <w:p w14:paraId="13724BA4" w14:textId="26D4A648" w:rsidR="00BD4CDD" w:rsidRPr="001522FC" w:rsidRDefault="00BD4CDD" w:rsidP="00AD523D">
      <w:pPr>
        <w:ind w:right="-43"/>
        <w:jc w:val="both"/>
        <w:rPr>
          <w:rFonts w:ascii="Times New Roman" w:hAnsi="Times New Roman"/>
          <w:iCs/>
          <w:color w:val="000000"/>
          <w:lang w:val="en-GB"/>
        </w:rPr>
      </w:pPr>
      <w:r w:rsidRPr="00DE2E4F">
        <w:rPr>
          <w:rFonts w:ascii="Times New Roman" w:hAnsi="Times New Roman"/>
          <w:iCs/>
          <w:color w:val="000000"/>
          <w:lang w:val="en-GB"/>
        </w:rPr>
        <w:t xml:space="preserve">Date: </w:t>
      </w:r>
      <w:r w:rsidR="00DE2E4F" w:rsidRPr="00DE2E4F">
        <w:rPr>
          <w:rFonts w:ascii="Times New Roman" w:hAnsi="Times New Roman"/>
          <w:iCs/>
          <w:color w:val="000000"/>
          <w:u w:val="single"/>
          <w:lang w:val="en-GB"/>
        </w:rPr>
        <w:t>14</w:t>
      </w:r>
      <w:r w:rsidRPr="00DE2E4F">
        <w:rPr>
          <w:rFonts w:ascii="Times New Roman" w:hAnsi="Times New Roman"/>
          <w:iCs/>
          <w:color w:val="000000"/>
          <w:u w:val="single"/>
          <w:lang w:val="en-GB"/>
        </w:rPr>
        <w:t>.</w:t>
      </w:r>
      <w:r w:rsidR="008E234A" w:rsidRPr="00DE2E4F">
        <w:rPr>
          <w:rFonts w:ascii="Times New Roman" w:hAnsi="Times New Roman"/>
          <w:iCs/>
          <w:color w:val="000000"/>
          <w:u w:val="single"/>
          <w:lang w:val="en-GB"/>
        </w:rPr>
        <w:t>0</w:t>
      </w:r>
      <w:r w:rsidR="00AD523D" w:rsidRPr="00DE2E4F">
        <w:rPr>
          <w:rFonts w:ascii="Times New Roman" w:hAnsi="Times New Roman"/>
          <w:iCs/>
          <w:color w:val="000000"/>
          <w:u w:val="single"/>
          <w:lang w:val="en-GB"/>
        </w:rPr>
        <w:t>4.</w:t>
      </w:r>
      <w:r w:rsidRPr="00DE2E4F">
        <w:rPr>
          <w:rFonts w:ascii="Times New Roman" w:hAnsi="Times New Roman"/>
          <w:iCs/>
          <w:color w:val="000000"/>
          <w:u w:val="single"/>
          <w:lang w:val="en-GB"/>
        </w:rPr>
        <w:t>202</w:t>
      </w:r>
      <w:r w:rsidR="008E234A" w:rsidRPr="00DE2E4F">
        <w:rPr>
          <w:rFonts w:ascii="Times New Roman" w:hAnsi="Times New Roman"/>
          <w:iCs/>
          <w:color w:val="000000"/>
          <w:u w:val="single"/>
          <w:lang w:val="en-GB"/>
        </w:rPr>
        <w:t>3</w:t>
      </w:r>
    </w:p>
    <w:p w14:paraId="22CC9F3B" w14:textId="77777777" w:rsidR="00FF5ED1" w:rsidRPr="001522FC" w:rsidRDefault="00FF5ED1" w:rsidP="00AD523D">
      <w:pPr>
        <w:ind w:right="-43"/>
        <w:jc w:val="both"/>
        <w:rPr>
          <w:rFonts w:ascii="Times New Roman" w:hAnsi="Times New Roman"/>
          <w:iCs/>
          <w:color w:val="000000"/>
          <w:lang w:val="en-GB"/>
        </w:rPr>
      </w:pPr>
    </w:p>
    <w:sectPr w:rsidR="00FF5ED1" w:rsidRPr="00152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11779"/>
    <w:multiLevelType w:val="hybridMultilevel"/>
    <w:tmpl w:val="EA56AC0A"/>
    <w:lvl w:ilvl="0" w:tplc="FFFFFFFF">
      <w:start w:val="1"/>
      <w:numFmt w:val="lowerLetter"/>
      <w:lvlText w:val="%1."/>
      <w:lvlJc w:val="left"/>
      <w:pPr>
        <w:ind w:left="360" w:hanging="360"/>
      </w:pPr>
      <w:rPr>
        <w:b w:val="0"/>
        <w:i w:val="0"/>
      </w:rPr>
    </w:lvl>
    <w:lvl w:ilvl="1" w:tplc="178CACAE">
      <w:start w:val="1"/>
      <w:numFmt w:val="bullet"/>
      <w:lvlText w:val="-"/>
      <w:lvlJc w:val="left"/>
      <w:pPr>
        <w:ind w:left="1080" w:hanging="360"/>
      </w:pPr>
      <w:rPr>
        <w:rFonts w:ascii="Times New Roman" w:eastAsia="Times New Roman" w:hAnsi="Times New Roman" w:cs="Times New Roman" w:hint="default"/>
        <w:b w:val="0"/>
        <w:i w:val="0"/>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3BF4366D"/>
    <w:multiLevelType w:val="hybridMultilevel"/>
    <w:tmpl w:val="F626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64180"/>
    <w:multiLevelType w:val="hybridMultilevel"/>
    <w:tmpl w:val="9BC08B88"/>
    <w:lvl w:ilvl="0" w:tplc="E44E1582">
      <w:start w:val="1"/>
      <w:numFmt w:val="lowerLetter"/>
      <w:lvlText w:val="%1."/>
      <w:lvlJc w:val="left"/>
      <w:pPr>
        <w:ind w:left="360" w:hanging="360"/>
      </w:pPr>
      <w:rPr>
        <w:b w:val="0"/>
        <w:i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56307559">
    <w:abstractNumId w:val="2"/>
    <w:lvlOverride w:ilvl="0">
      <w:startOverride w:val="1"/>
    </w:lvlOverride>
    <w:lvlOverride w:ilvl="1"/>
    <w:lvlOverride w:ilvl="2"/>
    <w:lvlOverride w:ilvl="3"/>
    <w:lvlOverride w:ilvl="4"/>
    <w:lvlOverride w:ilvl="5"/>
    <w:lvlOverride w:ilvl="6"/>
    <w:lvlOverride w:ilvl="7"/>
    <w:lvlOverride w:ilvl="8"/>
  </w:num>
  <w:num w:numId="2" w16cid:durableId="932129452">
    <w:abstractNumId w:val="0"/>
    <w:lvlOverride w:ilvl="0">
      <w:startOverride w:val="1"/>
    </w:lvlOverride>
    <w:lvlOverride w:ilvl="1"/>
    <w:lvlOverride w:ilvl="2"/>
    <w:lvlOverride w:ilvl="3"/>
    <w:lvlOverride w:ilvl="4"/>
    <w:lvlOverride w:ilvl="5"/>
    <w:lvlOverride w:ilvl="6"/>
    <w:lvlOverride w:ilvl="7"/>
    <w:lvlOverride w:ilvl="8"/>
  </w:num>
  <w:num w:numId="3" w16cid:durableId="1441800924">
    <w:abstractNumId w:val="2"/>
  </w:num>
  <w:num w:numId="4" w16cid:durableId="213468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3A"/>
    <w:rsid w:val="000C369A"/>
    <w:rsid w:val="001522FC"/>
    <w:rsid w:val="001C5375"/>
    <w:rsid w:val="001E775F"/>
    <w:rsid w:val="0034394B"/>
    <w:rsid w:val="003A3D8C"/>
    <w:rsid w:val="00431F01"/>
    <w:rsid w:val="0064301D"/>
    <w:rsid w:val="00696D1D"/>
    <w:rsid w:val="00720D87"/>
    <w:rsid w:val="0073713A"/>
    <w:rsid w:val="00832B3A"/>
    <w:rsid w:val="008567E7"/>
    <w:rsid w:val="008975F9"/>
    <w:rsid w:val="008E234A"/>
    <w:rsid w:val="009A7A81"/>
    <w:rsid w:val="00A0386F"/>
    <w:rsid w:val="00AD523D"/>
    <w:rsid w:val="00B6201C"/>
    <w:rsid w:val="00BA4ED8"/>
    <w:rsid w:val="00BC61C5"/>
    <w:rsid w:val="00BD256B"/>
    <w:rsid w:val="00BD4CDD"/>
    <w:rsid w:val="00CC51B4"/>
    <w:rsid w:val="00D52505"/>
    <w:rsid w:val="00DE2E4F"/>
    <w:rsid w:val="00EA3294"/>
    <w:rsid w:val="00FF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1F21"/>
  <w15:chartTrackingRefBased/>
  <w15:docId w15:val="{9C5AAB81-5D18-4C89-A744-BBC0E5C9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DD"/>
    <w:pPr>
      <w:spacing w:after="160" w:line="25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CDD"/>
    <w:rPr>
      <w:color w:val="0563C1"/>
      <w:u w:val="single"/>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BD4CDD"/>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BD4CDD"/>
    <w:pPr>
      <w:ind w:left="720"/>
      <w:contextualSpacing/>
    </w:pPr>
  </w:style>
  <w:style w:type="character" w:styleId="UnresolvedMention">
    <w:name w:val="Unresolved Mention"/>
    <w:uiPriority w:val="99"/>
    <w:semiHidden/>
    <w:unhideWhenUsed/>
    <w:rsid w:val="008E234A"/>
    <w:rPr>
      <w:color w:val="605E5C"/>
      <w:shd w:val="clear" w:color="auto" w:fill="E1DFDD"/>
    </w:rPr>
  </w:style>
  <w:style w:type="paragraph" w:styleId="Revision">
    <w:name w:val="Revision"/>
    <w:hidden/>
    <w:uiPriority w:val="99"/>
    <w:semiHidden/>
    <w:rsid w:val="00EA3294"/>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iko.svitlana@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5250</CharactersWithSpaces>
  <SharedDoc>false</SharedDoc>
  <HLinks>
    <vt:vector size="6" baseType="variant">
      <vt:variant>
        <vt:i4>1900657</vt:i4>
      </vt:variant>
      <vt:variant>
        <vt:i4>0</vt:i4>
      </vt:variant>
      <vt:variant>
        <vt:i4>0</vt:i4>
      </vt:variant>
      <vt:variant>
        <vt:i4>5</vt:i4>
      </vt:variant>
      <vt:variant>
        <vt:lpwstr>mailto:alina.legkaya@ukr.net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OMELIANENKO</dc:creator>
  <cp:keywords/>
  <dc:description/>
  <cp:lastModifiedBy>Vyshniakov Valerii</cp:lastModifiedBy>
  <cp:revision>6</cp:revision>
  <dcterms:created xsi:type="dcterms:W3CDTF">2023-04-13T12:10:00Z</dcterms:created>
  <dcterms:modified xsi:type="dcterms:W3CDTF">2023-04-14T09:21:00Z</dcterms:modified>
</cp:coreProperties>
</file>